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rPr>
          <w:b/>
          <w:b/>
          <w:sz w:val="28"/>
          <w:szCs w:val="28"/>
          <w:lang w:val="ro-RO"/>
        </w:rPr>
      </w:pPr>
      <w:r>
        <w:rPr>
          <w:b/>
          <w:sz w:val="26"/>
          <w:szCs w:val="26"/>
          <w:lang w:val="ro-RO"/>
        </w:rPr>
        <w:t>ROMÂNIA</w:t>
      </w:r>
    </w:p>
    <w:p>
      <w:pPr>
        <w:pStyle w:val="Normal"/>
        <w:spacing w:before="0" w:after="0"/>
        <w:rPr>
          <w:sz w:val="26"/>
          <w:szCs w:val="26"/>
        </w:rPr>
      </w:pPr>
      <w:r>
        <w:rPr>
          <w:b/>
          <w:sz w:val="26"/>
          <w:szCs w:val="26"/>
          <w:lang w:val="ro-RO"/>
        </w:rPr>
        <w:t>JUDEȚUL HARGHITA</w:t>
      </w:r>
    </w:p>
    <w:p>
      <w:pPr>
        <w:pStyle w:val="Normal"/>
        <w:spacing w:before="0" w:after="0"/>
        <w:rPr>
          <w:sz w:val="26"/>
          <w:szCs w:val="26"/>
        </w:rPr>
      </w:pPr>
      <w:r>
        <w:rPr>
          <w:b/>
          <w:sz w:val="26"/>
          <w:szCs w:val="26"/>
          <w:lang w:val="ro-RO"/>
        </w:rPr>
        <w:t>CONSILIUL JUDEȚEAN HARGHITA</w:t>
      </w:r>
    </w:p>
    <w:p>
      <w:pPr>
        <w:pStyle w:val="Normal"/>
        <w:rPr>
          <w:b/>
          <w:b/>
          <w:sz w:val="26"/>
          <w:szCs w:val="26"/>
          <w:lang w:val="ro-RO"/>
        </w:rPr>
      </w:pPr>
      <w:r>
        <w:rPr>
          <w:b/>
          <w:sz w:val="26"/>
          <w:szCs w:val="26"/>
          <w:lang w:val="ro-RO"/>
        </w:rPr>
      </w:r>
    </w:p>
    <w:p>
      <w:pPr>
        <w:pStyle w:val="Normal"/>
        <w:spacing w:before="0" w:after="0"/>
        <w:jc w:val="center"/>
        <w:rPr>
          <w:b/>
          <w:b/>
          <w:sz w:val="26"/>
          <w:szCs w:val="26"/>
          <w:lang w:val="ro-RO"/>
        </w:rPr>
      </w:pPr>
      <w:bookmarkStart w:id="0" w:name="_GoBack"/>
      <w:bookmarkEnd w:id="0"/>
      <w:r>
        <w:rPr>
          <w:b/>
          <w:sz w:val="26"/>
          <w:szCs w:val="26"/>
          <w:lang w:val="ro-RO"/>
        </w:rPr>
        <w:t>HOTĂRÂREA NR. .........../2018</w:t>
      </w:r>
    </w:p>
    <w:p>
      <w:pPr>
        <w:pStyle w:val="Normal"/>
        <w:spacing w:before="0" w:after="0"/>
        <w:jc w:val="center"/>
        <w:rPr>
          <w:sz w:val="26"/>
          <w:szCs w:val="26"/>
        </w:rPr>
      </w:pPr>
      <w:r>
        <w:rPr>
          <w:b/>
          <w:sz w:val="26"/>
          <w:szCs w:val="26"/>
          <w:lang w:val="ro-RO"/>
        </w:rPr>
        <w:t>privind modificarea Strategiei de dezvoltare rurală a județului Harghita pe perioada 2010-2020 axată pe dezvoltarea sectorului agrar</w:t>
      </w:r>
    </w:p>
    <w:p>
      <w:pPr>
        <w:pStyle w:val="Normal"/>
        <w:jc w:val="center"/>
        <w:rPr>
          <w:b/>
          <w:b/>
          <w:sz w:val="26"/>
          <w:szCs w:val="26"/>
          <w:bdr w:val="single" w:sz="4" w:space="0" w:color="00000A"/>
          <w:lang w:val="ro-RO"/>
        </w:rPr>
      </w:pPr>
      <w:r>
        <w:rPr>
          <w:b/>
          <w:sz w:val="26"/>
          <w:szCs w:val="26"/>
          <w:bdr w:val="single" w:sz="4" w:space="0" w:color="00000A"/>
          <w:lang w:val="ro-RO"/>
        </w:rPr>
      </w:r>
    </w:p>
    <w:p>
      <w:pPr>
        <w:pStyle w:val="Normal"/>
        <w:spacing w:lineRule="auto" w:line="240" w:before="0" w:after="0"/>
        <w:jc w:val="both"/>
        <w:rPr>
          <w:sz w:val="26"/>
          <w:szCs w:val="26"/>
        </w:rPr>
      </w:pPr>
      <w:r>
        <w:rPr>
          <w:rFonts w:eastAsia="Times New Roman"/>
          <w:sz w:val="26"/>
          <w:szCs w:val="26"/>
        </w:rPr>
        <w:t>Consiliului Județean Harghita;</w:t>
      </w:r>
    </w:p>
    <w:p>
      <w:pPr>
        <w:pStyle w:val="Normal"/>
        <w:keepNext/>
        <w:numPr>
          <w:ilvl w:val="0"/>
          <w:numId w:val="0"/>
        </w:numPr>
        <w:shd w:val="clear" w:fill="FFFFFF"/>
        <w:spacing w:lineRule="auto" w:line="240" w:before="0" w:after="0"/>
        <w:jc w:val="both"/>
        <w:outlineLvl w:val="0"/>
        <w:rPr>
          <w:sz w:val="26"/>
          <w:szCs w:val="26"/>
        </w:rPr>
      </w:pPr>
      <w:r>
        <w:rPr>
          <w:rFonts w:eastAsia="Times New Roman"/>
          <w:sz w:val="26"/>
          <w:szCs w:val="26"/>
        </w:rPr>
        <w:t>Luând în considerare Expunerea de motive nr.___________/2018 inițiată de președintele Consiliului Județean Harghita dl. Borboly Csaba la propunerea Agenției de Dezvoltare Județeană Harghita</w:t>
      </w:r>
      <w:r>
        <w:rPr>
          <w:sz w:val="26"/>
          <w:szCs w:val="26"/>
        </w:rPr>
        <w:t>,</w:t>
      </w:r>
      <w:r>
        <w:rPr>
          <w:rFonts w:eastAsia="Times New Roman"/>
          <w:sz w:val="26"/>
          <w:szCs w:val="26"/>
        </w:rPr>
        <w:t xml:space="preserve"> privind </w:t>
      </w:r>
      <w:r>
        <w:rPr>
          <w:rFonts w:eastAsia="Times New Roman"/>
          <w:b/>
          <w:bCs/>
          <w:sz w:val="26"/>
          <w:szCs w:val="26"/>
        </w:rPr>
        <w:t xml:space="preserve"> </w:t>
      </w:r>
      <w:r>
        <w:rPr>
          <w:rFonts w:eastAsia="Times New Roman"/>
          <w:b w:val="false"/>
          <w:bCs w:val="false"/>
          <w:sz w:val="26"/>
          <w:szCs w:val="26"/>
        </w:rPr>
        <w:t xml:space="preserve">modificarea </w:t>
      </w:r>
      <w:r>
        <w:rPr>
          <w:rFonts w:eastAsia="Times New Roman"/>
          <w:b w:val="false"/>
          <w:bCs w:val="false"/>
          <w:sz w:val="26"/>
          <w:szCs w:val="26"/>
          <w:lang w:val="ro-RO"/>
        </w:rPr>
        <w:t>Strategiei de dezvoltare rurală a județului Harghita pe perioada 2010-2020 axată pe dezvoltarea sectorului agrar;</w:t>
      </w:r>
    </w:p>
    <w:p>
      <w:pPr>
        <w:pStyle w:val="Normal"/>
        <w:numPr>
          <w:ilvl w:val="0"/>
          <w:numId w:val="0"/>
        </w:numPr>
        <w:shd w:val="clear" w:fill="FFFFFF"/>
        <w:spacing w:lineRule="auto" w:line="240" w:before="0" w:after="0"/>
        <w:jc w:val="both"/>
        <w:outlineLvl w:val="0"/>
        <w:rPr>
          <w:sz w:val="26"/>
          <w:szCs w:val="26"/>
        </w:rPr>
      </w:pPr>
      <w:r>
        <w:rPr>
          <w:rFonts w:eastAsia="Times New Roman"/>
          <w:b w:val="false"/>
          <w:bCs w:val="false"/>
          <w:sz w:val="26"/>
          <w:szCs w:val="26"/>
        </w:rPr>
        <w:t xml:space="preserve">Luând în considerare Raportul de specialitate  al Direcției generale programe, proiecte și achiziții publice, Raportul de specialitate nr…………………. al Direcției generale de administrație publică locală și </w:t>
      </w:r>
      <w:r>
        <w:rPr>
          <w:rFonts w:eastAsia="MS Mincho;ＭＳ 明朝"/>
          <w:b w:val="false"/>
          <w:bCs w:val="false"/>
          <w:sz w:val="26"/>
          <w:szCs w:val="26"/>
        </w:rPr>
        <w:t xml:space="preserve">Raportul de specialitate nr………………...a Direcției generale economice, precum și procesul verbal de afișare nr………………. privind îndeplinirea exigențelor de transparență decizională; </w:t>
      </w:r>
    </w:p>
    <w:p>
      <w:pPr>
        <w:pStyle w:val="Normal"/>
        <w:numPr>
          <w:ilvl w:val="0"/>
          <w:numId w:val="0"/>
        </w:numPr>
        <w:shd w:val="clear" w:fill="FFFFFF"/>
        <w:spacing w:lineRule="auto" w:line="240" w:before="0" w:after="0"/>
        <w:jc w:val="both"/>
        <w:outlineLvl w:val="0"/>
        <w:rPr>
          <w:sz w:val="26"/>
          <w:szCs w:val="26"/>
        </w:rPr>
      </w:pPr>
      <w:r>
        <w:rPr>
          <w:rFonts w:eastAsia="MS Mincho;ＭＳ 明朝"/>
          <w:b w:val="false"/>
          <w:bCs w:val="false"/>
          <w:sz w:val="26"/>
          <w:szCs w:val="26"/>
        </w:rPr>
        <w:t xml:space="preserve">În conformitate cu prevederile Legii nr. 98 din 2016 privind achizițiile publice </w:t>
      </w:r>
      <w:r>
        <w:rPr>
          <w:rFonts w:eastAsia="Times New Roman"/>
          <w:b w:val="false"/>
          <w:bCs w:val="false"/>
          <w:sz w:val="26"/>
          <w:szCs w:val="26"/>
        </w:rPr>
        <w:t xml:space="preserve">cu completările și modificările ulterioare; </w:t>
      </w:r>
    </w:p>
    <w:p>
      <w:pPr>
        <w:pStyle w:val="Normal"/>
        <w:numPr>
          <w:ilvl w:val="0"/>
          <w:numId w:val="0"/>
        </w:numPr>
        <w:shd w:val="clear" w:fill="FFFFFF"/>
        <w:spacing w:lineRule="auto" w:line="240" w:before="0" w:after="0"/>
        <w:jc w:val="both"/>
        <w:outlineLvl w:val="0"/>
        <w:rPr>
          <w:sz w:val="26"/>
          <w:szCs w:val="26"/>
        </w:rPr>
      </w:pPr>
      <w:r>
        <w:rPr>
          <w:rFonts w:eastAsia="MS Mincho;ＭＳ 明朝"/>
          <w:b w:val="false"/>
          <w:bCs w:val="false"/>
          <w:sz w:val="26"/>
          <w:szCs w:val="26"/>
        </w:rPr>
        <w:t xml:space="preserve">În conformitate cu prevederile </w:t>
      </w:r>
      <w:r>
        <w:rPr>
          <w:rFonts w:eastAsia="Times New Roman"/>
          <w:b w:val="false"/>
          <w:bCs w:val="false"/>
          <w:sz w:val="26"/>
          <w:szCs w:val="26"/>
        </w:rPr>
        <w:t>Legii 273/2006 privind finanțele publice locale, cu modificările și completările ulterioare</w:t>
      </w:r>
    </w:p>
    <w:p>
      <w:pPr>
        <w:pStyle w:val="Normal"/>
        <w:numPr>
          <w:ilvl w:val="0"/>
          <w:numId w:val="0"/>
        </w:numPr>
        <w:shd w:val="clear" w:fill="FFFFFF"/>
        <w:spacing w:lineRule="auto" w:line="240" w:before="0" w:after="0"/>
        <w:jc w:val="both"/>
        <w:outlineLvl w:val="0"/>
        <w:rPr>
          <w:sz w:val="26"/>
          <w:szCs w:val="26"/>
        </w:rPr>
      </w:pPr>
      <w:r>
        <w:rPr>
          <w:rFonts w:eastAsia="MS Mincho;ＭＳ 明朝"/>
          <w:b w:val="false"/>
          <w:bCs w:val="false"/>
          <w:sz w:val="26"/>
          <w:szCs w:val="26"/>
        </w:rPr>
        <w:t xml:space="preserve">În conformitate cu prevederile </w:t>
      </w:r>
      <w:r>
        <w:rPr>
          <w:rFonts w:eastAsia="Times New Roman"/>
          <w:b w:val="false"/>
          <w:bCs w:val="false"/>
          <w:sz w:val="26"/>
          <w:szCs w:val="26"/>
        </w:rPr>
        <w:t>Legii nr. 52/2003, republicată, de îndeplinire a cerințelor de  transparență decizională;</w:t>
      </w:r>
    </w:p>
    <w:p>
      <w:pPr>
        <w:pStyle w:val="Normal"/>
        <w:numPr>
          <w:ilvl w:val="0"/>
          <w:numId w:val="0"/>
        </w:numPr>
        <w:shd w:val="clear" w:fill="FFFFFF"/>
        <w:spacing w:lineRule="auto" w:line="240" w:before="0" w:after="0"/>
        <w:jc w:val="both"/>
        <w:outlineLvl w:val="0"/>
        <w:rPr>
          <w:sz w:val="26"/>
          <w:szCs w:val="26"/>
        </w:rPr>
      </w:pPr>
      <w:r>
        <w:rPr>
          <w:rFonts w:eastAsia="Times New Roman"/>
          <w:b w:val="false"/>
          <w:bCs w:val="false"/>
          <w:sz w:val="26"/>
          <w:szCs w:val="26"/>
        </w:rPr>
        <w:t xml:space="preserve">Luând în considerare </w:t>
      </w:r>
      <w:r>
        <w:rPr>
          <w:rFonts w:eastAsia="Times New Roman"/>
          <w:b w:val="false"/>
          <w:bCs w:val="false"/>
          <w:sz w:val="26"/>
          <w:szCs w:val="26"/>
          <w:lang w:val="ro-RO"/>
        </w:rPr>
        <w:t>Strategia de dezvoltare rurală a județului Harghita pe perioada 2010-2020 axată pe dezvoltarea sectorului agrar</w:t>
      </w:r>
      <w:r>
        <w:rPr>
          <w:rFonts w:eastAsia="Times New Roman"/>
          <w:b w:val="false"/>
          <w:bCs w:val="false"/>
          <w:sz w:val="26"/>
          <w:szCs w:val="26"/>
        </w:rPr>
        <w:t xml:space="preserve">, aprobat prin Hotărârea </w:t>
      </w:r>
      <w:bookmarkStart w:id="1" w:name="__DdeLink__205_480532638"/>
      <w:r>
        <w:rPr>
          <w:rFonts w:eastAsia="Times New Roman"/>
          <w:b w:val="false"/>
          <w:bCs w:val="false"/>
          <w:sz w:val="26"/>
          <w:szCs w:val="26"/>
        </w:rPr>
        <w:t>Consiliului Județean Harghita</w:t>
      </w:r>
      <w:bookmarkEnd w:id="1"/>
      <w:r>
        <w:rPr>
          <w:rFonts w:eastAsia="Times New Roman"/>
          <w:b w:val="false"/>
          <w:bCs w:val="false"/>
          <w:sz w:val="26"/>
          <w:szCs w:val="26"/>
        </w:rPr>
        <w:t xml:space="preserve"> nr. 317/2010, precum și Strategia de Dezvoltare Generală a județului Harghita pe perioada 2017-2020, aprobat prin Hotărârea Consiliului Județean Harghita nr. 10/2017.</w:t>
      </w:r>
    </w:p>
    <w:p>
      <w:pPr>
        <w:pStyle w:val="Normal"/>
        <w:spacing w:lineRule="auto" w:line="240" w:before="0" w:after="0"/>
        <w:jc w:val="both"/>
        <w:rPr>
          <w:sz w:val="26"/>
          <w:szCs w:val="26"/>
        </w:rPr>
      </w:pPr>
      <w:r>
        <w:rPr>
          <w:rFonts w:eastAsia="Times New Roman"/>
          <w:sz w:val="26"/>
          <w:szCs w:val="26"/>
          <w:lang w:val="en-US"/>
        </w:rPr>
        <w:t xml:space="preserve">În temeiul  art. 91 alin. (1) lit. b) şi lit.f, respectiv alin. 3 lit.d și  art. 97  din Legea administrației publice locale nr. 215/2001, republicată, cu completările şi modificările ulterioare; </w:t>
      </w:r>
    </w:p>
    <w:p>
      <w:pPr>
        <w:pStyle w:val="Normal"/>
        <w:jc w:val="both"/>
        <w:rPr>
          <w:sz w:val="26"/>
          <w:szCs w:val="26"/>
          <w:lang w:val="ro-RO"/>
        </w:rPr>
      </w:pPr>
      <w:r>
        <w:rPr>
          <w:sz w:val="26"/>
          <w:szCs w:val="26"/>
          <w:lang w:val="ro-RO"/>
        </w:rPr>
      </w:r>
    </w:p>
    <w:p>
      <w:pPr>
        <w:pStyle w:val="Normal"/>
        <w:jc w:val="both"/>
        <w:rPr>
          <w:b/>
          <w:b/>
          <w:sz w:val="24"/>
          <w:szCs w:val="24"/>
          <w:lang w:val="ro-RO"/>
        </w:rPr>
      </w:pPr>
      <w:r>
        <w:rPr>
          <w:sz w:val="26"/>
          <w:szCs w:val="26"/>
          <w:lang w:val="en-US"/>
        </w:rPr>
        <w:tab/>
        <w:tab/>
        <w:tab/>
        <w:tab/>
        <w:tab/>
      </w:r>
      <w:r>
        <w:rPr>
          <w:b/>
          <w:sz w:val="26"/>
          <w:szCs w:val="26"/>
          <w:lang w:val="en-US"/>
        </w:rPr>
        <w:t>HOT</w:t>
      </w:r>
      <w:r>
        <w:rPr>
          <w:b/>
          <w:sz w:val="26"/>
          <w:szCs w:val="26"/>
          <w:lang w:val="ro-RO"/>
        </w:rPr>
        <w:t>ĂREŞTE:</w:t>
      </w:r>
    </w:p>
    <w:p>
      <w:pPr>
        <w:pStyle w:val="Normal"/>
        <w:jc w:val="both"/>
        <w:rPr>
          <w:sz w:val="26"/>
          <w:szCs w:val="26"/>
        </w:rPr>
      </w:pPr>
      <w:r>
        <w:rPr>
          <w:b w:val="false"/>
          <w:bCs w:val="false"/>
          <w:sz w:val="26"/>
          <w:szCs w:val="26"/>
          <w:lang w:val="ro-RO"/>
        </w:rPr>
        <w:t>Art. I</w:t>
      </w:r>
      <w:bookmarkStart w:id="2" w:name="__DdeLink__359_126511017"/>
      <w:r>
        <w:rPr>
          <w:b w:val="false"/>
          <w:bCs w:val="false"/>
          <w:sz w:val="26"/>
          <w:szCs w:val="26"/>
          <w:lang w:val="ro-RO"/>
        </w:rPr>
        <w:t xml:space="preserve">. </w:t>
      </w:r>
      <w:r>
        <w:rPr>
          <w:rFonts w:eastAsia="Times New Roman"/>
          <w:b w:val="false"/>
          <w:bCs w:val="false"/>
          <w:sz w:val="26"/>
          <w:szCs w:val="26"/>
          <w:lang w:val="ro-RO"/>
        </w:rPr>
        <w:t xml:space="preserve"> Începând cu data intrării în vigoare a prezentei, Strategia de dezvoltare rurală a județului Harghita pe perioada 2010-2020 axată pe dezvoltarea sectorului agrar se completează cu următoarele:</w:t>
      </w:r>
    </w:p>
    <w:p>
      <w:pPr>
        <w:pStyle w:val="Normal"/>
        <w:jc w:val="both"/>
        <w:rPr>
          <w:sz w:val="26"/>
          <w:szCs w:val="26"/>
        </w:rPr>
      </w:pPr>
      <w:r>
        <w:rPr>
          <w:rFonts w:eastAsia="Times New Roman"/>
          <w:b w:val="false"/>
          <w:bCs w:val="false"/>
          <w:sz w:val="26"/>
          <w:szCs w:val="26"/>
          <w:lang w:val="ro-RO"/>
        </w:rPr>
        <w:t>(1)</w:t>
      </w:r>
      <w:bookmarkStart w:id="3" w:name="__DdeLink__160_1974766323"/>
      <w:r>
        <w:rPr>
          <w:rFonts w:eastAsia="Times New Roman"/>
          <w:b w:val="false"/>
          <w:bCs w:val="false"/>
          <w:sz w:val="26"/>
          <w:szCs w:val="26"/>
          <w:lang w:val="ro-RO"/>
        </w:rPr>
        <w:t xml:space="preserve"> Capitolul VII. Sistemul obiectivelor, Obiectivele operaționale ale axelor prioritare, Obiecte operaționale, </w:t>
      </w:r>
      <w:r>
        <w:rPr>
          <w:sz w:val="26"/>
          <w:szCs w:val="26"/>
          <w:lang w:val="ro-RO"/>
        </w:rPr>
        <w:t xml:space="preserve">Integrarea aspectelor naturale și sociale a </w:t>
      </w:r>
      <w:bookmarkStart w:id="4" w:name="__DdeLink__717_149146849"/>
      <w:r>
        <w:rPr>
          <w:sz w:val="26"/>
          <w:szCs w:val="26"/>
          <w:lang w:val="ro-RO"/>
        </w:rPr>
        <w:t>Strategiei de dezvoltare rurală a județului Harghita pe perioada 2010-2020 axată pe dezvoltarea sectorului agrar</w:t>
      </w:r>
      <w:bookmarkEnd w:id="4"/>
      <w:r>
        <w:rPr>
          <w:sz w:val="26"/>
          <w:szCs w:val="26"/>
          <w:lang w:val="ro-RO"/>
        </w:rPr>
        <w:t xml:space="preserve"> se completează </w:t>
      </w:r>
      <w:r>
        <w:rPr>
          <w:rFonts w:eastAsia="MS Mincho;ＭＳ 明朝"/>
          <w:b w:val="false"/>
          <w:bCs w:val="false"/>
          <w:sz w:val="26"/>
          <w:szCs w:val="26"/>
          <w:lang w:val="ro-RO"/>
        </w:rPr>
        <w:t xml:space="preserve">cu următorul </w:t>
      </w:r>
      <w:r>
        <w:rPr>
          <w:rFonts w:eastAsia="MS Mincho;ＭＳ 明朝" w:cs="" w:cstheme="minorBidi"/>
          <w:b w:val="false"/>
          <w:bCs w:val="false"/>
          <w:sz w:val="26"/>
          <w:szCs w:val="26"/>
          <w:lang w:val="ro-RO"/>
        </w:rPr>
        <w:t xml:space="preserve">obiectiv: </w:t>
      </w:r>
      <w:bookmarkEnd w:id="2"/>
      <w:bookmarkEnd w:id="3"/>
      <w:r>
        <w:rPr>
          <w:rFonts w:eastAsia="MS Mincho;ＭＳ 明朝" w:cs="" w:cstheme="minorBidi"/>
          <w:b/>
          <w:bCs/>
          <w:sz w:val="26"/>
          <w:szCs w:val="26"/>
          <w:lang w:val="ro-RO"/>
        </w:rPr>
        <w:t>„Păstrarea tradițiilor cu folosirea cailor în agricultură.”</w:t>
      </w:r>
    </w:p>
    <w:p>
      <w:pPr>
        <w:pStyle w:val="Normal"/>
        <w:jc w:val="both"/>
        <w:rPr>
          <w:sz w:val="26"/>
          <w:szCs w:val="26"/>
        </w:rPr>
      </w:pPr>
      <w:r>
        <w:rPr>
          <w:rFonts w:eastAsia="Times New Roman" w:cs="Arial"/>
          <w:b w:val="false"/>
          <w:bCs w:val="false"/>
          <w:sz w:val="26"/>
          <w:szCs w:val="26"/>
          <w:lang w:val="ro-RO" w:eastAsia="ro-RO"/>
        </w:rPr>
        <w:t>(2) Capitolul VIII</w:t>
      </w:r>
      <w:r>
        <w:rPr>
          <w:rFonts w:eastAsia="Times New Roman" w:cs="Arial"/>
          <w:b/>
          <w:bCs/>
          <w:sz w:val="26"/>
          <w:szCs w:val="26"/>
          <w:lang w:val="ro-RO" w:eastAsia="ro-RO"/>
        </w:rPr>
        <w:t xml:space="preserve">. </w:t>
      </w:r>
      <w:r>
        <w:rPr>
          <w:rFonts w:eastAsia="Times New Roman" w:cs="Arial"/>
          <w:b w:val="false"/>
          <w:bCs w:val="false"/>
          <w:sz w:val="26"/>
          <w:szCs w:val="26"/>
          <w:lang w:val="ro-RO" w:eastAsia="ro-RO"/>
        </w:rPr>
        <w:t>Programe de dezvoltare, se vor completă cu punctul „</w:t>
      </w:r>
      <w:r>
        <w:rPr>
          <w:rFonts w:eastAsia="Times New Roman" w:cs="Arial"/>
          <w:b/>
          <w:bCs/>
          <w:sz w:val="26"/>
          <w:szCs w:val="26"/>
          <w:lang w:val="ro-RO" w:eastAsia="ro-RO"/>
        </w:rPr>
        <w:t>10</w:t>
      </w:r>
      <w:r>
        <w:rPr>
          <w:rFonts w:eastAsia="Times New Roman" w:cs="Arial"/>
          <w:b/>
          <w:bCs/>
          <w:sz w:val="26"/>
          <w:szCs w:val="26"/>
          <w:u w:val="none"/>
          <w:lang w:val="ro-RO" w:eastAsia="ro-RO"/>
        </w:rPr>
        <w:t xml:space="preserve">.Programul pentru elevi </w:t>
      </w:r>
      <w:r>
        <w:rPr>
          <w:rFonts w:eastAsia="MS Mincho;ＭＳ 明朝" w:cs="" w:cstheme="minorBidi"/>
          <w:b/>
          <w:bCs/>
          <w:sz w:val="26"/>
          <w:szCs w:val="26"/>
          <w:u w:val="none"/>
          <w:lang w:val="ro-RO" w:eastAsia="zh-CN" w:bidi="hi-IN"/>
        </w:rPr>
        <w:t>vizitare la ferme și gospodării cu scopul de a păstra tradițiile.”</w:t>
      </w:r>
    </w:p>
    <w:p>
      <w:pPr>
        <w:pStyle w:val="Normal"/>
        <w:jc w:val="both"/>
        <w:rPr>
          <w:b w:val="false"/>
          <w:b w:val="false"/>
          <w:bCs w:val="false"/>
        </w:rPr>
      </w:pPr>
      <w:r>
        <w:rPr>
          <w:rFonts w:eastAsia="MS Mincho;ＭＳ 明朝" w:cs="" w:cstheme="minorBidi"/>
          <w:b w:val="false"/>
          <w:bCs w:val="false"/>
          <w:sz w:val="26"/>
          <w:szCs w:val="26"/>
          <w:lang w:val="ro-RO"/>
        </w:rPr>
        <w:t xml:space="preserve"> </w:t>
      </w:r>
      <w:r>
        <w:rPr>
          <w:rFonts w:eastAsia="Times New Roman" w:cs="" w:cstheme="minorBidi"/>
          <w:b w:val="false"/>
          <w:bCs w:val="false"/>
          <w:sz w:val="26"/>
          <w:szCs w:val="26"/>
          <w:lang w:val="ro-RO"/>
        </w:rPr>
        <w:t xml:space="preserve">Art. 2. -  Cu aducerea la îndeplinire a prezentei hotărâri </w:t>
      </w:r>
      <w:r>
        <w:rPr>
          <w:rFonts w:eastAsia="MS Mincho;ＭＳ 明朝" w:cs="" w:cstheme="minorBidi"/>
          <w:b w:val="false"/>
          <w:bCs w:val="false"/>
          <w:sz w:val="26"/>
          <w:szCs w:val="26"/>
          <w:lang w:val="ro-RO"/>
        </w:rPr>
        <w:t>se încredințează</w:t>
      </w:r>
      <w:r>
        <w:rPr>
          <w:rFonts w:eastAsia="Times New Roman" w:cs="" w:cstheme="minorBidi"/>
          <w:b w:val="false"/>
          <w:bCs w:val="false"/>
          <w:sz w:val="26"/>
          <w:szCs w:val="26"/>
          <w:lang w:val="ro-RO"/>
        </w:rPr>
        <w:t xml:space="preserve">  </w:t>
      </w:r>
      <w:r>
        <w:rPr>
          <w:rFonts w:eastAsia="Times New Roman" w:cs="" w:cstheme="minorBidi"/>
          <w:b w:val="false"/>
          <w:bCs w:val="false"/>
          <w:sz w:val="26"/>
          <w:szCs w:val="26"/>
          <w:lang w:val="hu-HU"/>
        </w:rPr>
        <w:t>Agen</w:t>
      </w:r>
      <w:r>
        <w:rPr>
          <w:rFonts w:eastAsia="Times New Roman" w:cs="" w:cstheme="minorBidi"/>
          <w:b w:val="false"/>
          <w:bCs w:val="false"/>
          <w:sz w:val="26"/>
          <w:szCs w:val="26"/>
          <w:lang w:val="ro-RO"/>
        </w:rPr>
        <w:t>ția de Dezvoltare Județeană Harghita.</w:t>
      </w:r>
    </w:p>
    <w:p>
      <w:pPr>
        <w:pStyle w:val="Normal"/>
        <w:jc w:val="both"/>
        <w:rPr>
          <w:sz w:val="26"/>
          <w:szCs w:val="26"/>
        </w:rPr>
      </w:pPr>
      <w:r>
        <w:rPr>
          <w:rFonts w:eastAsia="Times New Roman" w:cs="" w:cstheme="minorBidi"/>
          <w:b w:val="false"/>
          <w:bCs w:val="false"/>
          <w:sz w:val="26"/>
          <w:szCs w:val="26"/>
          <w:lang w:val="ro-RO"/>
        </w:rPr>
        <w:t>Art. 3. - Prezenta hotărâre se va comunica: domnului Borboly Csaba, președinte al Consiliul Județean Harghita, domnului B</w:t>
      </w:r>
      <w:r>
        <w:rPr>
          <w:rFonts w:eastAsia="Times New Roman" w:cs="" w:cstheme="minorBidi"/>
          <w:b w:val="false"/>
          <w:bCs w:val="false"/>
          <w:sz w:val="26"/>
          <w:szCs w:val="26"/>
          <w:lang w:val="hu-HU"/>
        </w:rPr>
        <w:t>író Barna Botond,</w:t>
      </w:r>
      <w:r>
        <w:rPr>
          <w:rFonts w:eastAsia="Times New Roman" w:cs="" w:cstheme="minorBidi"/>
          <w:b w:val="false"/>
          <w:bCs w:val="false"/>
          <w:sz w:val="26"/>
          <w:szCs w:val="26"/>
          <w:lang w:val="ro-RO"/>
        </w:rPr>
        <w:t xml:space="preserve"> vicepreședinte al Consiliului Județean Harghita, Direcției generale programe, proiecte și achiziții publice,  Direcției Generale Administrație Publică Locală prin intermediul compartimentul Cancelaria Consiliului Județean Harghita, Direcției generale economice, </w:t>
      </w:r>
      <w:r>
        <w:rPr>
          <w:rFonts w:eastAsia="Times New Roman" w:cs="" w:cstheme="minorBidi"/>
          <w:b w:val="false"/>
          <w:bCs w:val="false"/>
          <w:sz w:val="26"/>
          <w:szCs w:val="26"/>
          <w:lang w:val="hu-HU"/>
        </w:rPr>
        <w:t>Agen</w:t>
      </w:r>
      <w:r>
        <w:rPr>
          <w:rFonts w:eastAsia="Times New Roman" w:cs="" w:cstheme="minorBidi"/>
          <w:b w:val="false"/>
          <w:bCs w:val="false"/>
          <w:sz w:val="26"/>
          <w:szCs w:val="26"/>
          <w:lang w:val="ro-RO"/>
        </w:rPr>
        <w:t>ției de Dezvoltare Județeană Harghita, precum şi Instituției Prefectului Județului Harghita.</w:t>
      </w:r>
    </w:p>
    <w:p>
      <w:pPr>
        <w:pStyle w:val="Normal"/>
        <w:keepNext/>
        <w:numPr>
          <w:ilvl w:val="0"/>
          <w:numId w:val="0"/>
        </w:numPr>
        <w:shd w:val="clear" w:fill="FFFFFF"/>
        <w:spacing w:lineRule="auto" w:line="240" w:before="0" w:after="0"/>
        <w:jc w:val="both"/>
        <w:outlineLvl w:val="0"/>
        <w:rPr/>
      </w:pPr>
      <w:r>
        <w:rPr>
          <w:rFonts w:eastAsia="Times New Roman"/>
          <w:sz w:val="26"/>
          <w:szCs w:val="26"/>
        </w:rPr>
        <w:t xml:space="preserve">Art.4. (1) Hotărârea va fi afișată la afișierul Consiliului Județean Harghita, se va publica în presă, conform legii și pe pagina de de web </w:t>
      </w:r>
      <w:hyperlink r:id="rId2">
        <w:r>
          <w:rPr>
            <w:rStyle w:val="Internethivatkozs"/>
            <w:rFonts w:eastAsia="Times New Roman"/>
            <w:sz w:val="26"/>
            <w:szCs w:val="26"/>
          </w:rPr>
          <w:t>www.judetulharghita.ro</w:t>
        </w:r>
      </w:hyperlink>
      <w:r>
        <w:rPr>
          <w:rFonts w:eastAsia="Times New Roman"/>
          <w:sz w:val="26"/>
          <w:szCs w:val="26"/>
        </w:rPr>
        <w:t xml:space="preserve"> a Consiliului Județean Harghita prin grija Compartimentului Cancelaria Consiliului Județean Harghita.</w:t>
      </w:r>
    </w:p>
    <w:p>
      <w:pPr>
        <w:pStyle w:val="Normal"/>
        <w:numPr>
          <w:ilvl w:val="0"/>
          <w:numId w:val="0"/>
        </w:numPr>
        <w:shd w:val="clear" w:fill="FFFFFF"/>
        <w:spacing w:lineRule="auto" w:line="240" w:before="0" w:after="0"/>
        <w:jc w:val="both"/>
        <w:outlineLvl w:val="0"/>
        <w:rPr>
          <w:rFonts w:eastAsia="Times New Roman" w:cs="" w:cstheme="minorBidi"/>
          <w:sz w:val="26"/>
          <w:szCs w:val="26"/>
          <w:lang w:val="ro-RO"/>
        </w:rPr>
      </w:pPr>
      <w:r>
        <w:rPr>
          <w:rFonts w:eastAsia="Times New Roman" w:cs="" w:cstheme="minorBidi"/>
          <w:sz w:val="26"/>
          <w:szCs w:val="26"/>
          <w:lang w:val="ro-RO"/>
        </w:rPr>
      </w:r>
    </w:p>
    <w:p>
      <w:pPr>
        <w:pStyle w:val="Normal"/>
        <w:numPr>
          <w:ilvl w:val="0"/>
          <w:numId w:val="0"/>
        </w:numPr>
        <w:shd w:val="clear" w:fill="FFFFFF"/>
        <w:spacing w:lineRule="auto" w:line="240" w:before="0" w:after="0"/>
        <w:jc w:val="both"/>
        <w:outlineLvl w:val="0"/>
        <w:rPr>
          <w:rFonts w:eastAsia="Times New Roman" w:cs="" w:cstheme="minorBidi"/>
          <w:sz w:val="26"/>
          <w:szCs w:val="26"/>
          <w:lang w:val="ro-RO"/>
        </w:rPr>
      </w:pPr>
      <w:r>
        <w:rPr>
          <w:rFonts w:eastAsia="Times New Roman" w:cs="" w:cstheme="minorBidi"/>
          <w:sz w:val="26"/>
          <w:szCs w:val="26"/>
          <w:lang w:val="ro-RO"/>
        </w:rPr>
      </w:r>
    </w:p>
    <w:p>
      <w:pPr>
        <w:pStyle w:val="Normal"/>
        <w:keepNext/>
        <w:numPr>
          <w:ilvl w:val="0"/>
          <w:numId w:val="0"/>
        </w:numPr>
        <w:spacing w:lineRule="auto" w:line="240" w:before="0" w:after="0"/>
        <w:jc w:val="both"/>
        <w:outlineLvl w:val="0"/>
        <w:rPr>
          <w:sz w:val="26"/>
          <w:szCs w:val="26"/>
        </w:rPr>
      </w:pPr>
      <w:r>
        <w:rPr>
          <w:rFonts w:eastAsia="Times New Roman"/>
          <w:sz w:val="26"/>
          <w:szCs w:val="26"/>
        </w:rPr>
        <w:t>_________________, ______________2018.</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ind w:hanging="0"/>
        <w:jc w:val="left"/>
        <w:rPr>
          <w:sz w:val="26"/>
          <w:szCs w:val="26"/>
        </w:rPr>
      </w:pPr>
      <w:r>
        <w:rPr>
          <w:rFonts w:eastAsia="Times New Roman"/>
          <w:sz w:val="26"/>
          <w:szCs w:val="26"/>
        </w:rPr>
        <w:t>Borboly Csaba                                                                                            Contrasemenează</w:t>
      </w:r>
    </w:p>
    <w:p>
      <w:pPr>
        <w:pStyle w:val="Normal"/>
        <w:spacing w:lineRule="auto" w:line="240" w:before="0" w:after="0"/>
        <w:ind w:hanging="0"/>
        <w:jc w:val="left"/>
        <w:rPr>
          <w:sz w:val="26"/>
          <w:szCs w:val="26"/>
        </w:rPr>
      </w:pPr>
      <w:r>
        <w:rPr>
          <w:rFonts w:eastAsia="Times New Roman"/>
          <w:sz w:val="26"/>
          <w:szCs w:val="26"/>
        </w:rPr>
        <w:t>Preşedinte                                                                                                  Secretarul județului</w:t>
      </w:r>
    </w:p>
    <w:p>
      <w:pPr>
        <w:pStyle w:val="Normal"/>
        <w:spacing w:lineRule="auto" w:line="240" w:before="0" w:after="0"/>
        <w:jc w:val="both"/>
        <w:rPr>
          <w:sz w:val="26"/>
          <w:szCs w:val="26"/>
        </w:rPr>
      </w:pPr>
      <w:r>
        <w:rPr>
          <w:rFonts w:eastAsia="Times New Roman"/>
          <w:sz w:val="26"/>
          <w:szCs w:val="26"/>
        </w:rPr>
        <w:t xml:space="preserve">                                                                                                                     </w:t>
      </w:r>
      <w:r>
        <w:rPr>
          <w:rFonts w:eastAsia="Times New Roman"/>
          <w:sz w:val="26"/>
          <w:szCs w:val="26"/>
        </w:rPr>
        <w:t>Egyed Árpád</w:t>
      </w:r>
    </w:p>
    <w:p>
      <w:pPr>
        <w:pStyle w:val="Normal"/>
        <w:spacing w:lineRule="auto" w:line="240" w:before="0" w:after="0"/>
        <w:jc w:val="both"/>
        <w:rPr>
          <w:sz w:val="26"/>
          <w:szCs w:val="26"/>
        </w:rPr>
      </w:pPr>
      <w:r>
        <w:rPr>
          <w:rFonts w:eastAsia="Times New Roman"/>
          <w:sz w:val="26"/>
          <w:szCs w:val="26"/>
        </w:rPr>
        <w:t xml:space="preserve">                                                                                                                      </w:t>
      </w:r>
    </w:p>
    <w:p>
      <w:pPr>
        <w:pStyle w:val="Normal"/>
        <w:spacing w:lineRule="auto" w:line="240" w:before="0" w:after="0"/>
        <w:jc w:val="both"/>
        <w:rPr>
          <w:rFonts w:eastAsia="Times New Roman"/>
          <w:b w:val="false"/>
          <w:b w:val="false"/>
          <w:bCs w:val="false"/>
          <w:sz w:val="26"/>
          <w:szCs w:val="26"/>
          <w:lang w:val="ro-RO"/>
        </w:rPr>
      </w:pPr>
      <w:r>
        <w:rPr>
          <w:rFonts w:eastAsia="Times New Roman"/>
          <w:b w:val="false"/>
          <w:bCs w:val="false"/>
          <w:sz w:val="26"/>
          <w:szCs w:val="26"/>
          <w:lang w:val="ro-RO"/>
        </w:rPr>
      </w:r>
      <w:r>
        <w:br w:type="page"/>
      </w:r>
    </w:p>
    <w:p>
      <w:pPr>
        <w:pStyle w:val="Normal"/>
        <w:jc w:val="both"/>
        <w:rPr>
          <w:sz w:val="26"/>
          <w:szCs w:val="26"/>
          <w:lang w:val="ro-RO"/>
        </w:rPr>
      </w:pPr>
      <w:r>
        <w:rPr>
          <w:sz w:val="26"/>
          <w:szCs w:val="26"/>
          <w:lang w:val="ro-RO"/>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center"/>
        <w:rPr>
          <w:sz w:val="26"/>
          <w:szCs w:val="26"/>
        </w:rPr>
      </w:pPr>
      <w:r>
        <w:rPr>
          <w:rFonts w:eastAsia="Times New Roman"/>
          <w:sz w:val="26"/>
          <w:szCs w:val="26"/>
        </w:rPr>
        <w:t>AVIZAT:</w:t>
      </w:r>
    </w:p>
    <w:p>
      <w:pPr>
        <w:pStyle w:val="Normal"/>
        <w:spacing w:lineRule="auto" w:line="240" w:before="0" w:after="0"/>
        <w:jc w:val="center"/>
        <w:rPr>
          <w:sz w:val="26"/>
          <w:szCs w:val="26"/>
        </w:rPr>
      </w:pPr>
      <w:r>
        <w:rPr>
          <w:rFonts w:eastAsia="Times New Roman"/>
          <w:sz w:val="26"/>
          <w:szCs w:val="26"/>
        </w:rPr>
        <w:t>SECRETARUL JUDEŢULUI,</w:t>
      </w:r>
    </w:p>
    <w:p>
      <w:pPr>
        <w:pStyle w:val="Normal"/>
        <w:spacing w:lineRule="auto" w:line="240" w:before="0" w:after="0"/>
        <w:jc w:val="center"/>
        <w:rPr>
          <w:sz w:val="26"/>
          <w:szCs w:val="26"/>
        </w:rPr>
      </w:pPr>
      <w:r>
        <w:rPr>
          <w:rFonts w:eastAsia="Times New Roman"/>
          <w:sz w:val="26"/>
          <w:szCs w:val="26"/>
        </w:rPr>
        <w:t>EGYED ÁRPÁD</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sz w:val="26"/>
          <w:szCs w:val="26"/>
        </w:rPr>
      </w:pPr>
      <w:r>
        <w:rPr>
          <w:rFonts w:eastAsia="Times New Roman"/>
          <w:sz w:val="26"/>
          <w:szCs w:val="26"/>
        </w:rPr>
        <w:t>Prezentul proiect de hotărâre a fost inițiat de către președintele Consiliului Județean Harghita, Borboly Csaba la propunerea Agenției de Dezvoltare Județeană Harghita.</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sz w:val="26"/>
          <w:szCs w:val="26"/>
        </w:rPr>
      </w:pPr>
      <w:r>
        <w:rPr>
          <w:rFonts w:eastAsia="Times New Roman"/>
          <w:sz w:val="26"/>
          <w:szCs w:val="26"/>
        </w:rPr>
        <w:t>PREȘEDINTE                                                                                                       director</w:t>
      </w:r>
    </w:p>
    <w:p>
      <w:pPr>
        <w:pStyle w:val="Normal"/>
        <w:spacing w:lineRule="auto" w:line="240" w:before="0" w:after="0"/>
        <w:jc w:val="both"/>
        <w:rPr>
          <w:sz w:val="26"/>
          <w:szCs w:val="26"/>
        </w:rPr>
      </w:pPr>
      <w:r>
        <w:rPr>
          <w:rFonts w:eastAsia="Times New Roman"/>
          <w:sz w:val="26"/>
          <w:szCs w:val="26"/>
        </w:rPr>
        <w:t>Borboly Csaba                                                                                                    Cilip Árpád</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both"/>
        <w:rPr>
          <w:sz w:val="26"/>
          <w:szCs w:val="26"/>
        </w:rPr>
      </w:pPr>
      <w:r>
        <w:rPr>
          <w:rFonts w:eastAsia="Times New Roman"/>
          <w:sz w:val="26"/>
          <w:szCs w:val="26"/>
        </w:rPr>
        <w:t xml:space="preserve">                                                                                             </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ind w:hanging="0"/>
        <w:jc w:val="left"/>
        <w:rPr>
          <w:sz w:val="26"/>
          <w:szCs w:val="26"/>
        </w:rPr>
      </w:pPr>
      <w:r>
        <w:rPr>
          <w:rFonts w:eastAsia="Times New Roman"/>
          <w:sz w:val="26"/>
          <w:szCs w:val="26"/>
        </w:rPr>
        <w:t>Director general                                                                                             Director general</w:t>
      </w:r>
    </w:p>
    <w:p>
      <w:pPr>
        <w:pStyle w:val="Normal"/>
        <w:spacing w:lineRule="auto" w:line="240" w:before="0" w:after="0"/>
        <w:jc w:val="both"/>
        <w:rPr>
          <w:sz w:val="26"/>
          <w:szCs w:val="26"/>
        </w:rPr>
      </w:pPr>
      <w:r>
        <w:rPr>
          <w:rFonts w:eastAsia="Times New Roman"/>
          <w:sz w:val="26"/>
          <w:szCs w:val="26"/>
        </w:rPr>
        <w:t>Bicăjanu Vasile                                                                                               Zonda Erika</w:t>
      </w:r>
    </w:p>
    <w:p>
      <w:pPr>
        <w:pStyle w:val="Normal"/>
        <w:spacing w:lineRule="auto" w:line="240" w:before="0" w:after="0"/>
        <w:jc w:val="both"/>
        <w:rPr>
          <w:rFonts w:eastAsia="Times New Roman"/>
          <w:sz w:val="26"/>
          <w:szCs w:val="26"/>
        </w:rPr>
      </w:pPr>
      <w:r>
        <w:rPr>
          <w:rFonts w:eastAsia="Times New Roman"/>
          <w:sz w:val="26"/>
          <w:szCs w:val="26"/>
        </w:rPr>
      </w:r>
    </w:p>
    <w:p>
      <w:pPr>
        <w:pStyle w:val="Normal"/>
        <w:spacing w:lineRule="auto" w:line="240" w:before="0" w:after="0"/>
        <w:jc w:val="center"/>
        <w:rPr>
          <w:sz w:val="26"/>
          <w:szCs w:val="26"/>
        </w:rPr>
      </w:pPr>
      <w:r>
        <w:rPr>
          <w:sz w:val="26"/>
          <w:szCs w:val="26"/>
        </w:rPr>
      </w:r>
    </w:p>
    <w:p>
      <w:pPr>
        <w:pStyle w:val="Normal"/>
        <w:spacing w:lineRule="auto" w:line="240" w:before="0" w:after="0"/>
        <w:jc w:val="center"/>
        <w:rPr>
          <w:sz w:val="26"/>
          <w:szCs w:val="26"/>
        </w:rPr>
      </w:pPr>
      <w:r>
        <w:rPr>
          <w:rFonts w:eastAsia="Times New Roman"/>
          <w:sz w:val="26"/>
          <w:szCs w:val="26"/>
        </w:rPr>
        <w:t>Vizat,</w:t>
      </w:r>
    </w:p>
    <w:p>
      <w:pPr>
        <w:pStyle w:val="Normal"/>
        <w:spacing w:lineRule="auto" w:line="240" w:before="0" w:after="0"/>
        <w:jc w:val="center"/>
        <w:rPr>
          <w:sz w:val="26"/>
          <w:szCs w:val="26"/>
        </w:rPr>
      </w:pPr>
      <w:r>
        <w:rPr>
          <w:rFonts w:eastAsia="Times New Roman"/>
          <w:sz w:val="26"/>
          <w:szCs w:val="26"/>
        </w:rPr>
        <w:t>Direcţia generală administraţie publică locală</w:t>
      </w:r>
    </w:p>
    <w:p>
      <w:pPr>
        <w:pStyle w:val="Normal"/>
        <w:spacing w:lineRule="auto" w:line="240" w:before="0" w:after="0"/>
        <w:jc w:val="center"/>
        <w:rPr>
          <w:sz w:val="26"/>
          <w:szCs w:val="26"/>
        </w:rPr>
      </w:pPr>
      <w:r>
        <w:rPr>
          <w:rFonts w:eastAsia="Times New Roman"/>
          <w:sz w:val="26"/>
          <w:szCs w:val="26"/>
        </w:rPr>
        <w:t>Vágássy Alpár</w:t>
      </w:r>
    </w:p>
    <w:p>
      <w:pPr>
        <w:pStyle w:val="Normal"/>
        <w:spacing w:lineRule="auto" w:line="240" w:before="0" w:after="0"/>
        <w:jc w:val="center"/>
        <w:rPr>
          <w:sz w:val="26"/>
          <w:szCs w:val="26"/>
        </w:rPr>
      </w:pPr>
      <w:r>
        <w:rPr>
          <w:rFonts w:eastAsia="Times New Roman"/>
          <w:sz w:val="26"/>
          <w:szCs w:val="26"/>
        </w:rPr>
        <w:t xml:space="preserve">Director general </w:t>
      </w:r>
    </w:p>
    <w:p>
      <w:pPr>
        <w:pStyle w:val="Normal"/>
        <w:spacing w:lineRule="auto" w:line="240" w:before="0" w:after="0"/>
        <w:jc w:val="center"/>
        <w:rPr>
          <w:sz w:val="26"/>
          <w:szCs w:val="26"/>
          <w:lang w:val="hu-HU"/>
        </w:rPr>
      </w:pPr>
      <w:r>
        <w:rPr>
          <w:sz w:val="26"/>
          <w:szCs w:val="26"/>
          <w:lang w:val="hu-HU"/>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both"/>
        <w:rPr>
          <w:sz w:val="26"/>
          <w:szCs w:val="26"/>
        </w:rPr>
      </w:pPr>
      <w:r>
        <w:rPr>
          <w:sz w:val="26"/>
          <w:szCs w:val="26"/>
        </w:rPr>
      </w:r>
    </w:p>
    <w:p>
      <w:pPr>
        <w:pStyle w:val="Normal"/>
        <w:spacing w:lineRule="auto" w:line="240" w:before="0" w:after="0"/>
        <w:jc w:val="center"/>
        <w:rPr>
          <w:sz w:val="26"/>
          <w:szCs w:val="26"/>
        </w:rPr>
      </w:pPr>
      <w:r>
        <w:rPr>
          <w:sz w:val="26"/>
          <w:szCs w:val="26"/>
        </w:rPr>
        <w:t>VIZAT,</w:t>
      </w:r>
    </w:p>
    <w:p>
      <w:pPr>
        <w:pStyle w:val="Normal"/>
        <w:spacing w:lineRule="auto" w:line="240" w:before="0" w:after="0"/>
        <w:jc w:val="center"/>
        <w:rPr>
          <w:sz w:val="26"/>
          <w:szCs w:val="26"/>
        </w:rPr>
      </w:pPr>
      <w:r>
        <w:rPr>
          <w:sz w:val="26"/>
          <w:szCs w:val="26"/>
        </w:rPr>
        <w:t>Compartimentul Cancelaria Consiliului Județean Harghita</w:t>
      </w:r>
    </w:p>
    <w:p>
      <w:pPr>
        <w:pStyle w:val="Normal"/>
        <w:spacing w:lineRule="auto" w:line="240" w:before="0" w:after="0"/>
        <w:jc w:val="center"/>
        <w:rPr>
          <w:sz w:val="26"/>
          <w:szCs w:val="26"/>
        </w:rPr>
      </w:pPr>
      <w:r>
        <w:rPr>
          <w:sz w:val="26"/>
          <w:szCs w:val="26"/>
        </w:rPr>
        <w:t>Szabó Zsolt Szilveszter</w:t>
      </w:r>
    </w:p>
    <w:p>
      <w:pPr>
        <w:sectPr>
          <w:type w:val="nextPage"/>
          <w:pgSz w:w="11906" w:h="16838"/>
          <w:pgMar w:left="1417" w:right="1417" w:header="0" w:top="1417" w:footer="0" w:bottom="1417" w:gutter="0"/>
          <w:pgNumType w:fmt="decimal"/>
          <w:formProt w:val="false"/>
          <w:textDirection w:val="lrTb"/>
          <w:docGrid w:type="default" w:linePitch="360" w:charSpace="4294965247"/>
        </w:sectPr>
        <w:pStyle w:val="Normal"/>
        <w:spacing w:lineRule="auto" w:line="240" w:before="0" w:after="0"/>
        <w:jc w:val="center"/>
        <w:rPr>
          <w:sz w:val="26"/>
          <w:szCs w:val="26"/>
        </w:rPr>
      </w:pPr>
      <w:r>
        <w:rPr>
          <w:sz w:val="26"/>
          <w:szCs w:val="26"/>
        </w:rPr>
        <w:t>Coordonator compartiment</w:t>
      </w:r>
    </w:p>
    <w:p>
      <w:pPr>
        <w:pStyle w:val="Normal"/>
        <w:spacing w:lineRule="auto" w:line="240" w:before="0" w:after="0"/>
        <w:jc w:val="both"/>
        <w:rPr>
          <w:sz w:val="26"/>
          <w:szCs w:val="26"/>
        </w:rPr>
      </w:pPr>
      <w:r>
        <w:rPr>
          <w:sz w:val="26"/>
          <w:szCs w:val="26"/>
          <w:lang w:val="ro-RO"/>
        </w:rPr>
        <w:t>ROMÂNIA</w:t>
        <w:tab/>
        <w:tab/>
        <w:tab/>
        <w:tab/>
        <w:tab/>
        <w:tab/>
        <w:tab/>
        <w:tab/>
        <w:tab/>
        <w:t>Aprobat,</w:t>
      </w:r>
    </w:p>
    <w:p>
      <w:pPr>
        <w:pStyle w:val="Normal"/>
        <w:spacing w:lineRule="auto" w:line="240" w:before="0" w:after="0"/>
        <w:jc w:val="both"/>
        <w:rPr>
          <w:sz w:val="26"/>
          <w:szCs w:val="26"/>
        </w:rPr>
      </w:pPr>
      <w:r>
        <w:rPr>
          <w:sz w:val="26"/>
          <w:szCs w:val="26"/>
          <w:lang w:val="ro-RO"/>
        </w:rPr>
        <w:t>JUDEȚUL HARGHITA</w:t>
        <w:tab/>
        <w:tab/>
        <w:tab/>
        <w:tab/>
        <w:tab/>
        <w:tab/>
        <w:tab/>
        <w:tab/>
        <w:t>Preşedinte</w:t>
      </w:r>
    </w:p>
    <w:p>
      <w:pPr>
        <w:pStyle w:val="Normal"/>
        <w:spacing w:lineRule="auto" w:line="240" w:before="0" w:after="0"/>
        <w:jc w:val="both"/>
        <w:rPr>
          <w:sz w:val="26"/>
          <w:szCs w:val="26"/>
        </w:rPr>
      </w:pPr>
      <w:r>
        <w:rPr>
          <w:sz w:val="26"/>
          <w:szCs w:val="26"/>
          <w:lang w:val="ro-RO"/>
        </w:rPr>
        <w:t>CONSILIUL JUDEȚEAN HARGHITA</w:t>
        <w:tab/>
        <w:tab/>
        <w:tab/>
        <w:tab/>
        <w:tab/>
        <w:tab/>
        <w:t>Borboly Csaba</w:t>
      </w:r>
    </w:p>
    <w:p>
      <w:pPr>
        <w:pStyle w:val="Normal"/>
        <w:spacing w:lineRule="auto" w:line="240" w:before="0" w:after="0"/>
        <w:jc w:val="both"/>
        <w:rPr>
          <w:sz w:val="26"/>
          <w:szCs w:val="26"/>
        </w:rPr>
      </w:pPr>
      <w:r>
        <w:rPr>
          <w:sz w:val="26"/>
          <w:szCs w:val="26"/>
          <w:lang w:val="ro-RO"/>
        </w:rPr>
        <w:tab/>
        <w:tab/>
        <w:tab/>
        <w:tab/>
      </w:r>
    </w:p>
    <w:p>
      <w:pPr>
        <w:pStyle w:val="Normal"/>
        <w:jc w:val="both"/>
        <w:rPr>
          <w:sz w:val="26"/>
          <w:szCs w:val="26"/>
          <w:lang w:val="ro-RO"/>
        </w:rPr>
      </w:pPr>
      <w:r>
        <w:rPr>
          <w:sz w:val="26"/>
          <w:szCs w:val="26"/>
          <w:lang w:val="ro-RO"/>
        </w:rPr>
      </w:r>
    </w:p>
    <w:p>
      <w:pPr>
        <w:pStyle w:val="Normal"/>
        <w:spacing w:before="0" w:after="0"/>
        <w:jc w:val="center"/>
        <w:rPr/>
      </w:pPr>
      <w:r>
        <w:rPr>
          <w:b/>
          <w:sz w:val="26"/>
          <w:szCs w:val="26"/>
          <w:lang w:val="ro-RO"/>
        </w:rPr>
        <w:t>Expunerea de motive Nr. 1130/2//2018</w:t>
      </w:r>
    </w:p>
    <w:p>
      <w:pPr>
        <w:pStyle w:val="Normal"/>
        <w:spacing w:before="0" w:after="0"/>
        <w:jc w:val="center"/>
        <w:rPr>
          <w:sz w:val="26"/>
          <w:szCs w:val="26"/>
        </w:rPr>
      </w:pPr>
      <w:r>
        <w:rPr>
          <w:b/>
          <w:sz w:val="26"/>
          <w:szCs w:val="26"/>
          <w:lang w:val="ro-RO"/>
        </w:rPr>
        <w:t xml:space="preserve">privind modificarea </w:t>
      </w:r>
      <w:bookmarkStart w:id="5" w:name="__DdeLink__1099_1485499518"/>
      <w:bookmarkStart w:id="6" w:name="__DdeLink__1308_126511017"/>
      <w:bookmarkEnd w:id="6"/>
      <w:r>
        <w:rPr>
          <w:b/>
          <w:sz w:val="26"/>
          <w:szCs w:val="26"/>
          <w:lang w:val="ro-RO"/>
        </w:rPr>
        <w:t>„Strategiei de dezvoltare rurală a județului Harghita pe perioada 2010-2020 axată pe dezvoltarea sectorului agrar”</w:t>
      </w:r>
    </w:p>
    <w:p>
      <w:pPr>
        <w:pStyle w:val="Normal"/>
        <w:jc w:val="both"/>
        <w:rPr>
          <w:sz w:val="26"/>
          <w:szCs w:val="26"/>
          <w:lang w:val="ro-RO"/>
        </w:rPr>
      </w:pPr>
      <w:bookmarkEnd w:id="5"/>
      <w:r>
        <w:rPr>
          <w:sz w:val="26"/>
          <w:szCs w:val="26"/>
          <w:lang w:val="ro-RO"/>
        </w:rPr>
      </w:r>
    </w:p>
    <w:p>
      <w:pPr>
        <w:pStyle w:val="Normal"/>
        <w:jc w:val="both"/>
        <w:rPr>
          <w:sz w:val="26"/>
          <w:szCs w:val="26"/>
        </w:rPr>
      </w:pPr>
      <w:r>
        <w:rPr>
          <w:sz w:val="26"/>
          <w:szCs w:val="26"/>
          <w:lang w:val="ro-RO"/>
        </w:rPr>
        <w:t xml:space="preserve">Strategiile reprezintă un instrument de lucru care facilitează luarea unor decizii necesare, pe de o parte, pentru atenuarea efectelor negative datorate crizei socio-economice actuale, iar de pe altă parte, pentru realizarea creării cadrului necesar pentru adoptarea politicilor şi obiectivelor fundamentale ale Uniunii Europene şi crearea unui mediu economic competitiv la nivel European. Județul Harghita dispune de resursele naturale şi sociale deosebite, însă lipsa de fonduri face ca acest potențial să nu fie valorificat în totalitate. Pentru a înlătura acest obstacol, județul nostru are nevoie de strategii de dezvoltare funcționale, printre care şi de o strategie de dezvoltare rurală axată pe domeniul agrar, care împreună să reprezinte un plan de dezvoltare, un plan de acțiuni coerent şi stabil privind dezvoltarea județului. Agricultura este o ramură economică în continuă dezvoltarea care-și aduce o importantă contribuție la îndeplinirea obiectivelor strategice al U.E. contribuind la îndeplinirea viziunii strategiei Europa 2020 privind stimularea creșterii durabile, inteligente şi favorabile incluziunii. Politica UE în domeniu își propune să le ofere tuturor producătorilor (de la agricultori şi crescători de animale până la producători de fructe, legume sau de vin) posibilitatea de a se susține singuri atât în UE, cât şi pe piața mondială ajutându-i astfel să răspundă mai bine semnalelor pieței şi să facă față unor noi provocări. </w:t>
      </w:r>
    </w:p>
    <w:p>
      <w:pPr>
        <w:pStyle w:val="Normal"/>
        <w:spacing w:before="0" w:after="0"/>
        <w:jc w:val="both"/>
        <w:rPr>
          <w:sz w:val="26"/>
          <w:szCs w:val="26"/>
        </w:rPr>
      </w:pPr>
      <w:r>
        <w:rPr>
          <w:sz w:val="26"/>
          <w:szCs w:val="26"/>
          <w:lang w:val="ro-RO"/>
        </w:rPr>
        <w:t xml:space="preserve">În anul 2010 au fost stabilite obiectivele Strategiei de dezvoltare rurală a județului Harghita pe perioada 2010-2020 axată pe dezvoltarea sectorului agrar. În ultimii ani şi în județul Harghita au avut loc mai multe schimbări, al căror rezultat sunt noile tendințe din domeniu.  Prin urmare, axele de dezvoltare şi obiectivele operaționale stabilite în urmă cu opt ani trebuie completate în conformitate cu prioritățile actuale. </w:t>
      </w:r>
    </w:p>
    <w:p>
      <w:pPr>
        <w:pStyle w:val="Normal"/>
        <w:jc w:val="both"/>
        <w:rPr>
          <w:sz w:val="26"/>
          <w:szCs w:val="26"/>
        </w:rPr>
      </w:pPr>
      <w:r>
        <w:rPr>
          <w:sz w:val="26"/>
          <w:szCs w:val="26"/>
          <w:lang w:val="ro-RO"/>
        </w:rPr>
        <w:t>Este necesar să cunoaștem situația actuală, riscurile şi oportunitățile în vederea dezvoltării eficiente a economiei județene.</w:t>
      </w:r>
    </w:p>
    <w:p>
      <w:pPr>
        <w:pStyle w:val="Normal"/>
        <w:spacing w:before="0" w:after="0"/>
        <w:jc w:val="both"/>
        <w:rPr>
          <w:sz w:val="26"/>
          <w:szCs w:val="26"/>
        </w:rPr>
      </w:pPr>
      <w:r>
        <w:rPr>
          <w:sz w:val="26"/>
          <w:szCs w:val="26"/>
          <w:lang w:val="ro-RO"/>
        </w:rPr>
        <w:t>Migrația este o problemă majoră cu care se confruntă județul Harghita de mai mulți ani. Acest fenomen s-a agravat în ultima vreme, nivelul migrației a crescut în mod drastic, în mod special în regiunile montane şi în mediul rural.  Investițiile care au în vedere găsirea de soluții pentru ca tinerii să aleagă un viitor pe tărâmurile natale, respectiv implementarea strategiilor pe termen lung, trebuie reînnoite, complementate conform nevoilor actuale.</w:t>
      </w:r>
    </w:p>
    <w:p>
      <w:pPr>
        <w:pStyle w:val="Normal"/>
        <w:spacing w:before="0" w:after="0"/>
        <w:jc w:val="both"/>
        <w:rPr>
          <w:sz w:val="26"/>
          <w:szCs w:val="26"/>
        </w:rPr>
      </w:pPr>
      <w:r>
        <w:rPr>
          <w:sz w:val="26"/>
          <w:szCs w:val="26"/>
          <w:lang w:val="ro-RO"/>
        </w:rPr>
        <w:t>Având în vedere cele relatate, propunem completarea</w:t>
      </w:r>
      <w:r>
        <w:rPr>
          <w:b w:val="false"/>
          <w:bCs w:val="false"/>
          <w:sz w:val="26"/>
          <w:szCs w:val="26"/>
          <w:lang w:val="ro-RO"/>
        </w:rPr>
        <w:t xml:space="preserve"> Strategiei de dezvoltare rurală a județului Harghita pe perioada 2010-2020 axată pe dezvoltarea sectorului agrar, cu următoarele:</w:t>
      </w:r>
    </w:p>
    <w:p>
      <w:pPr>
        <w:pStyle w:val="Normal"/>
        <w:jc w:val="both"/>
        <w:rPr>
          <w:sz w:val="26"/>
          <w:szCs w:val="26"/>
        </w:rPr>
      </w:pPr>
      <w:r>
        <w:rPr>
          <w:rFonts w:eastAsia="Times New Roman"/>
          <w:b w:val="false"/>
          <w:bCs w:val="false"/>
          <w:sz w:val="26"/>
          <w:szCs w:val="26"/>
          <w:lang w:val="ro-RO"/>
        </w:rPr>
        <w:t>(1)</w:t>
      </w:r>
      <w:bookmarkStart w:id="7" w:name="__DdeLink__160_19747663231"/>
      <w:r>
        <w:rPr>
          <w:rFonts w:eastAsia="Times New Roman"/>
          <w:b w:val="false"/>
          <w:bCs w:val="false"/>
          <w:sz w:val="26"/>
          <w:szCs w:val="26"/>
          <w:lang w:val="ro-RO"/>
        </w:rPr>
        <w:t xml:space="preserve"> Capitolul VII. Sistemul obiectivelor, Obiectivele operaționale ale axelor prioritare, Obiecte operaționale, </w:t>
      </w:r>
      <w:r>
        <w:rPr>
          <w:sz w:val="26"/>
          <w:szCs w:val="26"/>
          <w:lang w:val="ro-RO"/>
        </w:rPr>
        <w:t xml:space="preserve">Integrarea aspectelor naturale și sociale a </w:t>
      </w:r>
      <w:bookmarkStart w:id="8" w:name="__DdeLink__717_1491468491"/>
      <w:r>
        <w:rPr>
          <w:sz w:val="26"/>
          <w:szCs w:val="26"/>
          <w:lang w:val="ro-RO"/>
        </w:rPr>
        <w:t>Strategiei de dezvoltare rurală a județului Harghita pe perioada 2010-2020 axată pe dezvoltarea sectorului agrar</w:t>
      </w:r>
      <w:bookmarkEnd w:id="8"/>
      <w:r>
        <w:rPr>
          <w:sz w:val="26"/>
          <w:szCs w:val="26"/>
          <w:lang w:val="ro-RO"/>
        </w:rPr>
        <w:t xml:space="preserve"> se completează </w:t>
      </w:r>
      <w:r>
        <w:rPr>
          <w:rFonts w:eastAsia="MS Mincho;ＭＳ 明朝"/>
          <w:b w:val="false"/>
          <w:bCs w:val="false"/>
          <w:sz w:val="26"/>
          <w:szCs w:val="26"/>
          <w:lang w:val="ro-RO"/>
        </w:rPr>
        <w:t xml:space="preserve">cu următorul </w:t>
      </w:r>
      <w:r>
        <w:rPr>
          <w:rFonts w:eastAsia="MS Mincho;ＭＳ 明朝" w:cs="" w:cstheme="minorBidi"/>
          <w:b w:val="false"/>
          <w:bCs w:val="false"/>
          <w:sz w:val="26"/>
          <w:szCs w:val="26"/>
          <w:lang w:val="ro-RO"/>
        </w:rPr>
        <w:t xml:space="preserve">obiectiv: </w:t>
      </w:r>
      <w:bookmarkEnd w:id="7"/>
      <w:r>
        <w:rPr>
          <w:rFonts w:eastAsia="MS Mincho;ＭＳ 明朝" w:cs="" w:cstheme="minorBidi"/>
          <w:b/>
          <w:bCs/>
          <w:sz w:val="26"/>
          <w:szCs w:val="26"/>
          <w:lang w:val="ro-RO"/>
        </w:rPr>
        <w:t>„Păstrarea tradițiilor cu folosirea cailor în agricultură.”</w:t>
      </w:r>
    </w:p>
    <w:p>
      <w:pPr>
        <w:pStyle w:val="Normal"/>
        <w:keepNext/>
        <w:numPr>
          <w:ilvl w:val="0"/>
          <w:numId w:val="0"/>
        </w:numPr>
        <w:shd w:val="clear" w:fill="FFFFFF"/>
        <w:spacing w:lineRule="auto" w:line="240" w:before="0" w:after="0"/>
        <w:jc w:val="both"/>
        <w:outlineLvl w:val="0"/>
        <w:rPr>
          <w:rFonts w:eastAsia="MS Mincho;ＭＳ 明朝" w:cs="" w:cstheme="minorBidi"/>
          <w:b/>
          <w:b/>
          <w:bCs/>
          <w:sz w:val="26"/>
          <w:szCs w:val="26"/>
          <w:lang w:val="ro-RO"/>
        </w:rPr>
      </w:pPr>
      <w:r>
        <w:rPr>
          <w:rFonts w:eastAsia="Times New Roman" w:cs="Arial"/>
          <w:b w:val="false"/>
          <w:bCs w:val="false"/>
          <w:sz w:val="26"/>
          <w:szCs w:val="26"/>
          <w:lang w:val="ro-RO" w:eastAsia="ro-RO"/>
        </w:rPr>
        <w:t>(2) Capitolul VIII</w:t>
      </w:r>
      <w:r>
        <w:rPr>
          <w:rFonts w:eastAsia="Times New Roman" w:cs="Arial"/>
          <w:b/>
          <w:bCs/>
          <w:sz w:val="26"/>
          <w:szCs w:val="26"/>
          <w:lang w:val="ro-RO" w:eastAsia="ro-RO"/>
        </w:rPr>
        <w:t xml:space="preserve">. </w:t>
      </w:r>
      <w:r>
        <w:rPr>
          <w:rFonts w:eastAsia="Times New Roman" w:cs="Arial"/>
          <w:b w:val="false"/>
          <w:bCs w:val="false"/>
          <w:sz w:val="26"/>
          <w:szCs w:val="26"/>
          <w:lang w:val="ro-RO" w:eastAsia="ro-RO"/>
        </w:rPr>
        <w:t>Programe de dezvoltare se vor completă cu punctul „</w:t>
      </w:r>
      <w:r>
        <w:rPr>
          <w:rFonts w:eastAsia="Times New Roman" w:cs="Arial"/>
          <w:b/>
          <w:bCs/>
          <w:sz w:val="26"/>
          <w:szCs w:val="26"/>
          <w:lang w:val="ro-RO" w:eastAsia="ro-RO"/>
        </w:rPr>
        <w:t>10</w:t>
      </w:r>
      <w:r>
        <w:rPr>
          <w:rFonts w:eastAsia="Times New Roman" w:cs="Arial"/>
          <w:b/>
          <w:bCs/>
          <w:sz w:val="26"/>
          <w:szCs w:val="26"/>
          <w:u w:val="none"/>
          <w:lang w:val="ro-RO" w:eastAsia="ro-RO"/>
        </w:rPr>
        <w:t xml:space="preserve">.Programul pentru elevi </w:t>
      </w:r>
      <w:r>
        <w:rPr>
          <w:rFonts w:eastAsia="MS Mincho;ＭＳ 明朝" w:cs="" w:cstheme="minorBidi"/>
          <w:b/>
          <w:bCs/>
          <w:sz w:val="26"/>
          <w:szCs w:val="26"/>
          <w:u w:val="none"/>
          <w:lang w:val="ro-RO" w:eastAsia="zh-CN" w:bidi="hi-IN"/>
        </w:rPr>
        <w:t>vizitare la ferme și gospodării cu scopul de a păstra tradițiile.”</w:t>
      </w:r>
    </w:p>
    <w:p>
      <w:pPr>
        <w:pStyle w:val="Normal"/>
        <w:numPr>
          <w:ilvl w:val="0"/>
          <w:numId w:val="0"/>
        </w:numPr>
        <w:shd w:val="clear" w:fill="FFFFFF"/>
        <w:spacing w:lineRule="auto" w:line="240" w:before="0" w:after="0"/>
        <w:jc w:val="both"/>
        <w:outlineLvl w:val="0"/>
        <w:rPr>
          <w:sz w:val="26"/>
          <w:szCs w:val="26"/>
          <w:u w:val="none"/>
          <w:lang w:val="ro-RO" w:eastAsia="zh-CN" w:bidi="hi-IN"/>
        </w:rPr>
      </w:pPr>
      <w:r>
        <w:rPr>
          <w:sz w:val="26"/>
          <w:szCs w:val="26"/>
          <w:u w:val="none"/>
          <w:lang w:val="ro-RO" w:eastAsia="zh-CN" w:bidi="hi-IN"/>
        </w:rPr>
      </w:r>
    </w:p>
    <w:p>
      <w:pPr>
        <w:pStyle w:val="Normal"/>
        <w:keepNext/>
        <w:numPr>
          <w:ilvl w:val="0"/>
          <w:numId w:val="0"/>
        </w:numPr>
        <w:shd w:val="clear" w:fill="FFFFFF"/>
        <w:spacing w:lineRule="auto" w:line="240" w:before="0" w:after="0"/>
        <w:jc w:val="both"/>
        <w:outlineLvl w:val="0"/>
        <w:rPr/>
      </w:pPr>
      <w:r>
        <w:rPr>
          <w:rFonts w:eastAsia="MS Mincho;ＭＳ 明朝"/>
          <w:sz w:val="26"/>
          <w:szCs w:val="26"/>
        </w:rPr>
        <w:t xml:space="preserve">Pe baza celor de mai sus, propunem spre aprobare prezentul proiect de hotărâre, privind modificarea </w:t>
      </w:r>
      <w:r>
        <w:rPr>
          <w:rFonts w:eastAsia="MS Mincho;ＭＳ 明朝"/>
          <w:b w:val="false"/>
          <w:bCs w:val="false"/>
          <w:sz w:val="26"/>
          <w:szCs w:val="26"/>
          <w:lang w:val="ro-RO"/>
        </w:rPr>
        <w:t>„Strategiei de dezvoltare rurală a județului Harghita pe perioada 2010-2020 axată pe dezvoltarea sectorului agrar”.</w:t>
      </w:r>
    </w:p>
    <w:p>
      <w:pPr>
        <w:pStyle w:val="Normal"/>
        <w:numPr>
          <w:ilvl w:val="0"/>
          <w:numId w:val="0"/>
        </w:numPr>
        <w:shd w:val="clear" w:fill="FFFFFF"/>
        <w:spacing w:lineRule="auto" w:line="240" w:before="0" w:after="0"/>
        <w:jc w:val="both"/>
        <w:outlineLvl w:val="0"/>
        <w:rPr>
          <w:rFonts w:eastAsia="MS Mincho;ＭＳ 明朝"/>
          <w:b w:val="false"/>
          <w:b w:val="false"/>
          <w:bCs w:val="false"/>
          <w:sz w:val="26"/>
          <w:szCs w:val="26"/>
          <w:lang w:val="ro-RO"/>
        </w:rPr>
      </w:pPr>
      <w:r>
        <w:rPr>
          <w:rFonts w:eastAsia="MS Mincho;ＭＳ 明朝"/>
          <w:b w:val="false"/>
          <w:bCs w:val="false"/>
          <w:sz w:val="26"/>
          <w:szCs w:val="26"/>
          <w:lang w:val="ro-RO"/>
        </w:rPr>
      </w:r>
    </w:p>
    <w:p>
      <w:pPr>
        <w:pStyle w:val="Normal"/>
        <w:numPr>
          <w:ilvl w:val="0"/>
          <w:numId w:val="0"/>
        </w:numPr>
        <w:shd w:val="clear" w:fill="FFFFFF"/>
        <w:spacing w:lineRule="auto" w:line="240" w:before="0" w:after="0"/>
        <w:jc w:val="both"/>
        <w:outlineLvl w:val="0"/>
        <w:rPr>
          <w:rFonts w:eastAsia="MS Mincho;ＭＳ 明朝"/>
          <w:b w:val="false"/>
          <w:b w:val="false"/>
          <w:bCs w:val="false"/>
          <w:sz w:val="26"/>
          <w:szCs w:val="26"/>
          <w:lang w:val="ro-RO"/>
        </w:rPr>
      </w:pPr>
      <w:r>
        <w:rPr>
          <w:rFonts w:eastAsia="MS Mincho;ＭＳ 明朝"/>
          <w:b w:val="false"/>
          <w:bCs w:val="false"/>
          <w:sz w:val="26"/>
          <w:szCs w:val="26"/>
          <w:lang w:val="ro-RO"/>
        </w:rPr>
      </w:r>
    </w:p>
    <w:p>
      <w:pPr>
        <w:pStyle w:val="Normal"/>
        <w:numPr>
          <w:ilvl w:val="0"/>
          <w:numId w:val="0"/>
        </w:numPr>
        <w:shd w:val="clear" w:fill="FFFFFF"/>
        <w:spacing w:lineRule="auto" w:line="240" w:before="0" w:after="0"/>
        <w:jc w:val="both"/>
        <w:outlineLvl w:val="0"/>
        <w:rPr/>
      </w:pPr>
      <w:r>
        <w:rPr>
          <w:rFonts w:eastAsia="MS Mincho;ＭＳ 明朝"/>
          <w:b w:val="false"/>
          <w:bCs w:val="false"/>
          <w:sz w:val="26"/>
          <w:szCs w:val="26"/>
          <w:lang w:val="ro-RO"/>
        </w:rPr>
        <w:t>Miercurea Ciuc, 26.10.2018</w:t>
      </w:r>
    </w:p>
    <w:p>
      <w:pPr>
        <w:pStyle w:val="Normal"/>
        <w:keepNext/>
        <w:numPr>
          <w:ilvl w:val="0"/>
          <w:numId w:val="0"/>
        </w:numPr>
        <w:shd w:val="clear" w:fill="FFFFFF"/>
        <w:spacing w:lineRule="auto" w:line="240" w:before="0" w:after="0"/>
        <w:jc w:val="both"/>
        <w:outlineLvl w:val="0"/>
        <w:rPr>
          <w:sz w:val="26"/>
          <w:szCs w:val="26"/>
          <w:lang w:val="ro-RO"/>
        </w:rPr>
      </w:pPr>
      <w:r>
        <w:rPr>
          <w:sz w:val="26"/>
          <w:szCs w:val="26"/>
          <w:lang w:val="ro-RO"/>
        </w:rPr>
      </w:r>
    </w:p>
    <w:p>
      <w:pPr>
        <w:pStyle w:val="Normal"/>
        <w:spacing w:before="0" w:after="0"/>
        <w:jc w:val="both"/>
        <w:rPr/>
      </w:pPr>
      <w:r>
        <w:rPr>
          <w:sz w:val="26"/>
          <w:szCs w:val="26"/>
          <w:lang w:val="ro-RO"/>
        </w:rPr>
        <w:t xml:space="preserve">Cilip Árpád                                                                                                              </w:t>
      </w:r>
      <w:r>
        <w:rPr>
          <w:sz w:val="26"/>
          <w:szCs w:val="26"/>
          <w:lang w:val="ro-RO"/>
        </w:rPr>
        <w:t>Întocmit</w:t>
      </w:r>
      <w:r>
        <w:rPr>
          <w:sz w:val="26"/>
          <w:szCs w:val="26"/>
          <w:lang w:val="ro-RO"/>
        </w:rPr>
        <w:t xml:space="preserve">  </w:t>
      </w:r>
    </w:p>
    <w:p>
      <w:pPr>
        <w:pStyle w:val="Normal"/>
        <w:spacing w:before="0" w:after="0"/>
        <w:jc w:val="both"/>
        <w:rPr/>
      </w:pPr>
      <w:r>
        <w:rPr>
          <w:sz w:val="26"/>
          <w:szCs w:val="26"/>
          <w:lang w:val="ro-RO"/>
        </w:rPr>
        <w:t>director                                                                                                                Máté Tünde</w:t>
      </w:r>
    </w:p>
    <w:sectPr>
      <w:type w:val="nextPage"/>
      <w:pgSz w:w="11906" w:h="16838"/>
      <w:pgMar w:left="1417" w:right="1417" w:header="0" w:top="1417" w:footer="0"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o-R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o-RO" w:eastAsia="en-US" w:bidi="ar-SA"/>
      </w:rPr>
    </w:rPrDefault>
    <w:pPrDefault>
      <w:pPr>
        <w:spacing w:lineRule="auto" w:line="276"/>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00000A"/>
      <w:sz w:val="22"/>
      <w:szCs w:val="22"/>
      <w:lang w:val="hu-HU" w:eastAsia="en-US" w:bidi="ar-SA"/>
    </w:rPr>
  </w:style>
  <w:style w:type="character" w:styleId="DefaultParagraphFont" w:default="1">
    <w:name w:val="Default Paragraph Font"/>
    <w:uiPriority w:val="1"/>
    <w:semiHidden/>
    <w:unhideWhenUsed/>
    <w:qFormat/>
    <w:rPr/>
  </w:style>
  <w:style w:type="character" w:styleId="Internethivatkozs">
    <w:name w:val="Internet-hivatkozás"/>
    <w:basedOn w:val="DefaultParagraphFont"/>
    <w:uiPriority w:val="99"/>
    <w:unhideWhenUsed/>
    <w:rsid w:val="009b6251"/>
    <w:rPr>
      <w:color w:val="0000FF" w:themeColor="hyperlink"/>
      <w:u w:val="single"/>
    </w:rPr>
  </w:style>
  <w:style w:type="character" w:styleId="Hangslyozs">
    <w:name w:val="Hangsúlyozás"/>
    <w:basedOn w:val="DefaultParagraphFont"/>
    <w:uiPriority w:val="20"/>
    <w:qFormat/>
    <w:rsid w:val="00f13ac2"/>
    <w:rPr>
      <w:i/>
      <w:iCs/>
    </w:rPr>
  </w:style>
  <w:style w:type="character" w:styleId="BalloonTextChar" w:customStyle="1">
    <w:name w:val="Balloon Text Char"/>
    <w:basedOn w:val="DefaultParagraphFont"/>
    <w:link w:val="BalloonText"/>
    <w:uiPriority w:val="99"/>
    <w:semiHidden/>
    <w:qFormat/>
    <w:rsid w:val="003d5f61"/>
    <w:rPr>
      <w:rFonts w:ascii="Tahoma" w:hAnsi="Tahoma" w:cs="Tahoma"/>
      <w:sz w:val="16"/>
      <w:szCs w:val="16"/>
      <w:lang w:val="hu-HU"/>
    </w:rPr>
  </w:style>
  <w:style w:type="paragraph" w:styleId="Cmsor">
    <w:name w:val="Címsor"/>
    <w:basedOn w:val="Normal"/>
    <w:next w:val="Szvegtrzs"/>
    <w:qFormat/>
    <w:pPr>
      <w:keepNext/>
      <w:spacing w:before="240" w:after="120"/>
    </w:pPr>
    <w:rPr>
      <w:rFonts w:ascii="Liberation Sans" w:hAnsi="Liberation Sans" w:eastAsia="Droid Sans Fallback" w:cs="FreeSans"/>
      <w:sz w:val="28"/>
      <w:szCs w:val="28"/>
    </w:rPr>
  </w:style>
  <w:style w:type="paragraph" w:styleId="Szvegtrzs">
    <w:name w:val="Szövegtörzs"/>
    <w:basedOn w:val="Normal"/>
    <w:pPr>
      <w:spacing w:lineRule="auto" w:line="288" w:before="0" w:after="140"/>
    </w:pPr>
    <w:rPr/>
  </w:style>
  <w:style w:type="paragraph" w:styleId="Lista">
    <w:name w:val="Lista"/>
    <w:basedOn w:val="Szvegtrzs"/>
    <w:pPr/>
    <w:rPr>
      <w:rFonts w:cs="FreeSans"/>
    </w:rPr>
  </w:style>
  <w:style w:type="paragraph" w:styleId="Felirat">
    <w:name w:val="Felirat"/>
    <w:basedOn w:val="Normal"/>
    <w:pPr>
      <w:suppressLineNumbers/>
      <w:spacing w:before="120" w:after="120"/>
    </w:pPr>
    <w:rPr>
      <w:rFonts w:cs="FreeSans"/>
      <w:i/>
      <w:iCs/>
      <w:sz w:val="24"/>
      <w:szCs w:val="24"/>
    </w:rPr>
  </w:style>
  <w:style w:type="paragraph" w:styleId="Trgymutat">
    <w:name w:val="Tárgymutató"/>
    <w:basedOn w:val="Normal"/>
    <w:qFormat/>
    <w:pPr>
      <w:suppressLineNumbers/>
    </w:pPr>
    <w:rPr>
      <w:rFonts w:cs="FreeSans"/>
    </w:rPr>
  </w:style>
  <w:style w:type="paragraph" w:styleId="BalloonText">
    <w:name w:val="Balloon Text"/>
    <w:basedOn w:val="Normal"/>
    <w:link w:val="BalloonTextChar"/>
    <w:uiPriority w:val="99"/>
    <w:semiHidden/>
    <w:unhideWhenUsed/>
    <w:qFormat/>
    <w:rsid w:val="003d5f61"/>
    <w:pPr>
      <w:spacing w:lineRule="auto" w:line="240" w:before="0" w:after="0"/>
    </w:pPr>
    <w:rPr>
      <w:rFonts w:ascii="Tahoma" w:hAnsi="Tahoma" w:cs="Tahoma"/>
      <w:sz w:val="16"/>
      <w:szCs w:val="16"/>
    </w:rPr>
  </w:style>
  <w:style w:type="numbering" w:styleId="NoList" w:default="1">
    <w:name w:val="No List"/>
    <w:uiPriority w:val="99"/>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59"/>
    <w:rsid w:val="00a45a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judetulharghita.ro/"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48735-D98A-4E3B-A160-989E4BE2B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Application>LibreOffice/5.0.3.2$Linux_X86_64 LibreOffice_project/00m0$Build-2</Application>
  <Paragraphs>59</Paragraphs>
  <Company>CONSILIUL JUDETEAN HARGHITA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2018-07-31T05:44:00Z</dcterms:created>
  <dc:creator>Hosszu Emese</dc:creator>
  <dc:language>hu-HU</dc:language>
  <cp:lastModifiedBy>Tünde Máté</cp:lastModifiedBy>
  <cp:lastPrinted>2018-07-31T05:43:00Z</cp:lastPrinted>
  <dcterms:modified xsi:type="dcterms:W3CDTF">2018-11-05T09:09:06Z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CONSILIUL JUDETEAN HARGHITA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